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mbeddings/oleObject1.bin" ContentType="application/vnd.openxmlformats-officedocument.oleObject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/>
      </w:pPr>
      <w:r>
        <w:rPr/>
        <w:object>
          <v:shape id="ole_rId2" style="position:absolute;margin-left:216.45pt;margin-top:2.65pt;width:77.1pt;height:45.4pt;mso-position-horizontal-relative:text;mso-position-vertical-relative:text" o:ole="">
            <v:imagedata r:id="rId3" o:title=""/>
          </v:shape>
          <o:OLEObject Type="Embed" ProgID="" ShapeID="ole_rId2" DrawAspect="Content" ObjectID="_1522899463" r:id="rId2"/>
        </w:object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>
          <w:sz w:val="16"/>
        </w:rPr>
      </w:pPr>
      <w:r>
        <w:rPr>
          <w:sz w:val="16"/>
        </w:rPr>
      </w:r>
    </w:p>
    <w:p>
      <w:pPr>
        <w:pStyle w:val="Normal"/>
        <w:bidi w:val="0"/>
        <w:jc w:val="center"/>
        <w:rPr>
          <w:sz w:val="16"/>
        </w:rPr>
      </w:pPr>
      <w:r>
        <w:rPr>
          <w:sz w:val="16"/>
        </w:rPr>
      </w:r>
    </w:p>
    <w:p>
      <w:pPr>
        <w:pStyle w:val="1"/>
        <w:bidi w:val="0"/>
        <w:spacing w:lineRule="auto" w:line="360"/>
        <w:rPr>
          <w:b/>
          <w:b/>
          <w:sz w:val="40"/>
          <w:lang w:val="ru-RU"/>
        </w:rPr>
      </w:pPr>
      <w:r>
        <w:rPr>
          <w:b/>
          <w:sz w:val="26"/>
          <w:szCs w:val="26"/>
          <w:lang w:val="ru-RU"/>
        </w:rPr>
        <w:t>АДМИНИСТРАЦИЯ</w:t>
      </w:r>
    </w:p>
    <w:p>
      <w:pPr>
        <w:pStyle w:val="Normal"/>
        <w:bidi w:val="0"/>
        <w:spacing w:lineRule="auto" w:line="360"/>
        <w:jc w:val="center"/>
        <w:rPr>
          <w:b/>
          <w:b/>
          <w:sz w:val="24"/>
        </w:rPr>
      </w:pPr>
      <w:r>
        <w:rPr>
          <w:b/>
          <w:sz w:val="24"/>
        </w:rPr>
        <w:t xml:space="preserve">ЛАЗОВСКОГО </w:t>
      </w:r>
      <w:r>
        <w:rPr>
          <w:b/>
          <w:sz w:val="26"/>
          <w:szCs w:val="26"/>
        </w:rPr>
        <w:t>МУНИЦИПАЛЬНОГО</w:t>
      </w:r>
      <w:r>
        <w:rPr>
          <w:b/>
          <w:sz w:val="24"/>
        </w:rPr>
        <w:t xml:space="preserve"> ОКРУГА ПРИМОРСКОГО КРАЯ</w:t>
      </w:r>
    </w:p>
    <w:p>
      <w:pPr>
        <w:pStyle w:val="Normal"/>
        <w:bidi w:val="0"/>
        <w:jc w:val="center"/>
        <w:rPr>
          <w:sz w:val="26"/>
          <w:szCs w:val="26"/>
        </w:rPr>
      </w:pPr>
      <w:r>
        <w:rPr>
          <w:sz w:val="26"/>
          <w:szCs w:val="26"/>
        </w:rPr>
        <mc:AlternateContent>
          <mc:Choice Requires="wps">
            <w:drawing>
              <wp:anchor behindDoc="0" distT="0" distB="0" distL="0" distR="0" simplePos="0" locked="0" layoutInCell="0" allowOverlap="1" relativeHeight="2" wp14:anchorId="16E52925">
                <wp:simplePos x="0" y="0"/>
                <wp:positionH relativeFrom="column">
                  <wp:posOffset>65405</wp:posOffset>
                </wp:positionH>
                <wp:positionV relativeFrom="paragraph">
                  <wp:posOffset>117475</wp:posOffset>
                </wp:positionV>
                <wp:extent cx="6176645" cy="1270"/>
                <wp:effectExtent l="0" t="0" r="19050" b="19050"/>
                <wp:wrapNone/>
                <wp:docPr id="1" name="Прямая соединительная линия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616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.15pt,9.25pt" to="491.4pt,9.25pt" ID="Прямая соединительная линия 1" stroked="t" style="position:absolute" wp14:anchorId="16E52925">
                <v:stroke color="black" weight="19080" joinstyle="round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Normal"/>
        <w:bidi w:val="0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>
      <w:pPr>
        <w:pStyle w:val="2"/>
        <w:bidi w:val="0"/>
        <w:rPr>
          <w:sz w:val="26"/>
          <w:szCs w:val="26"/>
        </w:rPr>
      </w:pPr>
      <w:r>
        <w:rPr>
          <w:sz w:val="26"/>
          <w:szCs w:val="26"/>
        </w:rPr>
        <w:t>ПОСТАНОВЛЕНИЕ</w:t>
      </w:r>
    </w:p>
    <w:p>
      <w:pPr>
        <w:pStyle w:val="Normal"/>
        <w:bidi w:val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jc w:val="center"/>
        <w:rPr>
          <w:sz w:val="26"/>
          <w:szCs w:val="26"/>
        </w:rPr>
      </w:pP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03.04.2023</w:t>
      </w:r>
      <w:r>
        <w:rPr>
          <w:sz w:val="26"/>
          <w:szCs w:val="26"/>
        </w:rPr>
        <w:t xml:space="preserve">г.                                             </w:t>
      </w:r>
      <w:bookmarkStart w:id="0" w:name="_GoBack"/>
      <w:bookmarkEnd w:id="0"/>
      <w:r>
        <w:rPr>
          <w:sz w:val="26"/>
          <w:szCs w:val="26"/>
        </w:rPr>
        <w:t xml:space="preserve"> с. Лазо                                                         №</w:t>
      </w:r>
      <w:r>
        <w:rPr>
          <w:rFonts w:eastAsia="NSimSun" w:cs="Lucida Sans"/>
          <w:color w:val="auto"/>
          <w:kern w:val="2"/>
          <w:sz w:val="26"/>
          <w:szCs w:val="26"/>
          <w:lang w:val="ru-RU" w:eastAsia="zh-CN" w:bidi="hi-IN"/>
        </w:rPr>
        <w:t>270-а</w:t>
      </w:r>
    </w:p>
    <w:p>
      <w:pPr>
        <w:pStyle w:val="Normal"/>
        <w:bidi w:val="0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widowControl w:val="false"/>
        <w:bidi w:val="0"/>
        <w:spacing w:lineRule="auto" w:line="276" w:before="0" w:after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eastAsia="Times New Roman" w:cs="Times New Roman" w:ascii="Times New Roman" w:hAnsi="Times New Roman"/>
          <w:b/>
          <w:color w:val="auto"/>
          <w:kern w:val="0"/>
          <w:sz w:val="26"/>
          <w:szCs w:val="26"/>
          <w:lang w:val="ru-RU" w:eastAsia="ru-RU" w:bidi="ar-SA"/>
        </w:rPr>
        <w:t>Об утверждении Программы профилактики рисков причинения вреда (ущерба) охраняемым законом ценностям в сфере муниципального жилищного контроля на 202</w:t>
      </w:r>
      <w:r>
        <w:rPr>
          <w:rFonts w:eastAsia="Times New Roman" w:cs="Times New Roman" w:ascii="Times New Roman" w:hAnsi="Times New Roman"/>
          <w:b/>
          <w:color w:val="auto"/>
          <w:kern w:val="0"/>
          <w:sz w:val="26"/>
          <w:szCs w:val="26"/>
          <w:lang w:val="ru-RU" w:eastAsia="ru-RU" w:bidi="ar-SA"/>
        </w:rPr>
        <w:t>3</w:t>
      </w:r>
      <w:r>
        <w:rPr>
          <w:rFonts w:eastAsia="Times New Roman" w:cs="Times New Roman" w:ascii="Times New Roman" w:hAnsi="Times New Roman"/>
          <w:b/>
          <w:color w:val="auto"/>
          <w:kern w:val="0"/>
          <w:sz w:val="26"/>
          <w:szCs w:val="26"/>
          <w:lang w:val="ru-RU" w:eastAsia="ru-RU" w:bidi="ar-SA"/>
        </w:rPr>
        <w:t xml:space="preserve"> год </w:t>
      </w:r>
    </w:p>
    <w:p>
      <w:pPr>
        <w:pStyle w:val="Normal"/>
        <w:bidi w:val="0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bidi w:val="0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bidi w:val="0"/>
        <w:spacing w:lineRule="auto" w:line="276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31.07.2020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руководствуясь Уставом Лазовского муниципального округа, администрация Лазовского муниципального округа</w:t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</w:rPr>
        <w:t>ПОСТАНОВЛЯЕТ:</w:t>
      </w:r>
    </w:p>
    <w:p>
      <w:pPr>
        <w:pStyle w:val="Normal"/>
        <w:widowControl/>
        <w:bidi w:val="0"/>
        <w:spacing w:lineRule="auto" w:line="276" w:before="0" w:after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</w:rPr>
        <w:t xml:space="preserve"> </w:t>
      </w:r>
    </w:p>
    <w:p>
      <w:pPr>
        <w:pStyle w:val="Normal"/>
        <w:widowControl/>
        <w:bidi w:val="0"/>
        <w:spacing w:lineRule="auto" w:line="276" w:before="0" w:after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</w:rPr>
        <w:t>1. Утвердить прилагаемую Программу профилактики рисков причинения вреда (ущерба) охраняемым законом ценностям в сфере муниципального жилищного контроля на 202</w:t>
      </w:r>
      <w:r>
        <w:rPr>
          <w:rFonts w:eastAsia="NSimSun" w:cs="Times New Roman" w:ascii="Times New Roman" w:hAnsi="Times New Roman"/>
          <w:b w:val="false"/>
          <w:bCs w:val="false"/>
          <w:color w:val="auto"/>
          <w:kern w:val="2"/>
          <w:sz w:val="26"/>
          <w:szCs w:val="26"/>
          <w:lang w:val="ru-RU" w:eastAsia="zh-CN" w:bidi="hi-IN"/>
        </w:rPr>
        <w:t>3</w:t>
      </w:r>
      <w:r>
        <w:rPr>
          <w:rFonts w:cs="Times New Roman" w:ascii="Times New Roman" w:hAnsi="Times New Roman"/>
          <w:b w:val="false"/>
          <w:bCs w:val="false"/>
          <w:sz w:val="26"/>
          <w:szCs w:val="26"/>
        </w:rPr>
        <w:t xml:space="preserve"> год (далее — Программа).</w:t>
      </w:r>
    </w:p>
    <w:p>
      <w:pPr>
        <w:pStyle w:val="Style17"/>
        <w:widowControl/>
        <w:suppressAutoHyphens w:val="true"/>
        <w:bidi w:val="0"/>
        <w:spacing w:lineRule="auto" w:line="276" w:beforeAutospacing="0" w:before="0" w:afterAutospacing="0" w:after="0"/>
        <w:ind w:left="0" w:righ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eastAsia="NSimSun" w:cs="Lucida Sans" w:ascii="Times New Roman" w:hAnsi="Times New Roman"/>
          <w:b w:val="false"/>
          <w:bCs w:val="false"/>
          <w:color w:val="auto"/>
          <w:kern w:val="2"/>
          <w:sz w:val="26"/>
          <w:szCs w:val="26"/>
          <w:lang w:val="ru-RU" w:eastAsia="zh-CN" w:bidi="hi-IN"/>
        </w:rPr>
        <w:t>2</w:t>
      </w:r>
      <w:r>
        <w:rPr>
          <w:rFonts w:cs="Times New Roman" w:ascii="Times New Roman" w:hAnsi="Times New Roman"/>
          <w:b w:val="false"/>
          <w:bCs w:val="false"/>
          <w:sz w:val="26"/>
          <w:szCs w:val="26"/>
        </w:rPr>
        <w:t>. Настоящее постановление вступает в силу со дня опубликования и применяется с 01.01.2023 г.</w:t>
      </w:r>
    </w:p>
    <w:p>
      <w:pPr>
        <w:pStyle w:val="NormalWeb"/>
        <w:widowControl/>
        <w:suppressAutoHyphens w:val="true"/>
        <w:bidi w:val="0"/>
        <w:spacing w:lineRule="auto" w:line="276" w:beforeAutospacing="0" w:before="0" w:afterAutospacing="0" w:after="0"/>
        <w:ind w:left="0" w:right="0" w:firstLine="567"/>
        <w:jc w:val="both"/>
        <w:rPr>
          <w:sz w:val="26"/>
          <w:szCs w:val="26"/>
        </w:rPr>
      </w:pPr>
      <w:r>
        <w:rPr>
          <w:rFonts w:eastAsia="NSimSun" w:cs="Lucida Sans"/>
          <w:color w:val="auto"/>
          <w:kern w:val="2"/>
          <w:sz w:val="26"/>
          <w:szCs w:val="26"/>
          <w:lang w:val="ru-RU" w:eastAsia="zh-CN" w:bidi="hi-IN"/>
        </w:rPr>
        <w:t>3</w:t>
      </w:r>
      <w:r>
        <w:rPr>
          <w:sz w:val="26"/>
          <w:szCs w:val="26"/>
        </w:rPr>
        <w:t>. Начальнику управления делами администрации Лазовского муниципального округа обеспечить размещение настоящего постановления на официальном сайте администрации Лазовского муниципального округа.</w:t>
      </w:r>
    </w:p>
    <w:p>
      <w:pPr>
        <w:pStyle w:val="NormalWeb"/>
        <w:bidi w:val="0"/>
        <w:spacing w:lineRule="auto" w:line="276" w:beforeAutospacing="0" w:before="0" w:afterAutospacing="0" w:after="0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Web"/>
        <w:bidi w:val="0"/>
        <w:spacing w:beforeAutospacing="0" w:before="0" w:afterAutospacing="0" w:after="0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Web"/>
        <w:bidi w:val="0"/>
        <w:spacing w:beforeAutospacing="0" w:before="0" w:afterAutospacing="0"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>
      <w:pPr>
        <w:pStyle w:val="NormalWeb"/>
        <w:bidi w:val="0"/>
        <w:spacing w:beforeAutospacing="0" w:before="0" w:afterAutospacing="0" w:after="0"/>
        <w:jc w:val="both"/>
        <w:rPr>
          <w:sz w:val="26"/>
          <w:szCs w:val="26"/>
        </w:rPr>
      </w:pP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Г</w:t>
      </w:r>
      <w:r>
        <w:rPr>
          <w:sz w:val="26"/>
          <w:szCs w:val="26"/>
        </w:rPr>
        <w:t>лав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а</w:t>
      </w:r>
      <w:r>
        <w:rPr>
          <w:sz w:val="26"/>
          <w:szCs w:val="26"/>
        </w:rPr>
        <w:t xml:space="preserve"> Лазовского </w:t>
      </w:r>
    </w:p>
    <w:p>
      <w:pPr>
        <w:pStyle w:val="NormalWeb"/>
        <w:bidi w:val="0"/>
        <w:spacing w:beforeAutospacing="0" w:before="0" w:afterAutospacing="0" w:after="0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  <w:tab/>
        <w:tab/>
        <w:t xml:space="preserve">                                                           Ю. А. Мосальский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shd w:val="clear" w:color="auto" w:fill="FFFFFF"/>
        <w:bidi w:val="0"/>
        <w:spacing w:lineRule="auto" w:line="240" w:before="0" w:after="0"/>
        <w:ind w:right="10" w:hanging="0"/>
        <w:jc w:val="center"/>
        <w:rPr>
          <w:rFonts w:ascii="Times New Roman" w:hAnsi="Times New Roman"/>
          <w:b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</w:r>
    </w:p>
    <w:tbl>
      <w:tblPr>
        <w:tblStyle w:val="a4"/>
        <w:tblW w:w="4246" w:type="dxa"/>
        <w:jc w:val="left"/>
        <w:tblInd w:w="50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46"/>
      </w:tblGrid>
      <w:tr>
        <w:trPr/>
        <w:tc>
          <w:tcPr>
            <w:tcW w:w="4246" w:type="dxa"/>
            <w:tcBorders/>
          </w:tcPr>
          <w:p>
            <w:pPr>
              <w:pStyle w:val="Normal"/>
              <w:widowControl w:val="false"/>
              <w:bidi w:val="0"/>
              <w:spacing w:lineRule="auto" w:line="36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УТВЕРЖДЕНА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постановлением администрации Лазовского муниципального округа 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от 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03.04.2023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№ 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270-а</w:t>
            </w:r>
          </w:p>
        </w:tc>
      </w:tr>
    </w:tbl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ПРОГРАММА</w:t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ПРОФИЛАКТИКИ РИСКОВ ПРИЧИНЕНИЯ ВРЕДА (УЩЕРБА)</w:t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ОХРАНЯЕМЫМ ЗАКОНОМ ЦЕННОСТЯМ В СФЕРЕ МУНИЦИПАЛЬНОГО ЖИЛИЩНОГО КОНТРОЛЯ</w:t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НА 202</w:t>
      </w:r>
      <w:r>
        <w:rPr>
          <w:rFonts w:eastAsia="Times New Roman" w:cs="Times New Roman" w:ascii="Times New Roman" w:hAnsi="Times New Roman"/>
          <w:b/>
          <w:color w:val="auto"/>
          <w:kern w:val="2"/>
          <w:sz w:val="28"/>
          <w:szCs w:val="28"/>
          <w:lang w:val="ru-RU" w:eastAsia="ru-RU" w:bidi="hi-IN"/>
        </w:rPr>
        <w:t>3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 ГОД </w:t>
      </w:r>
    </w:p>
    <w:p>
      <w:pPr>
        <w:pStyle w:val="Normal"/>
        <w:bidi w:val="0"/>
        <w:spacing w:lineRule="auto" w:line="240" w:before="0" w:after="0"/>
        <w:jc w:val="lef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/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1"/>
        <w:bidi w:val="0"/>
        <w:spacing w:before="0" w:after="0"/>
        <w:ind w:right="142" w:hanging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ПАСПОРТ</w:t>
      </w:r>
    </w:p>
    <w:p>
      <w:pPr>
        <w:pStyle w:val="1"/>
        <w:bidi w:val="0"/>
        <w:spacing w:before="0" w:after="0"/>
        <w:ind w:right="142" w:hanging="0"/>
        <w:jc w:val="center"/>
        <w:rPr>
          <w:rFonts w:ascii="Times New Roman" w:hAnsi="Times New Roman" w:cs="Times New Roman"/>
          <w:b w:val="false"/>
          <w:b w:val="false"/>
          <w:sz w:val="26"/>
          <w:szCs w:val="26"/>
        </w:rPr>
      </w:pPr>
      <w:r>
        <w:rPr>
          <w:rFonts w:cs="Times New Roman" w:ascii="Times New Roman" w:hAnsi="Times New Roman"/>
          <w:b w:val="false"/>
          <w:sz w:val="26"/>
          <w:szCs w:val="26"/>
        </w:rPr>
        <w:t>программы профилактики рисков причинения вреда (ущерба) охраняемым законом ценностям в сфере муниципального жилищного контроля на 202</w:t>
      </w:r>
      <w:r>
        <w:rPr>
          <w:rFonts w:eastAsia="NSimSun" w:cs="Times New Roman" w:ascii="Times New Roman" w:hAnsi="Times New Roman"/>
          <w:b w:val="false"/>
          <w:color w:val="auto"/>
          <w:kern w:val="2"/>
          <w:sz w:val="26"/>
          <w:szCs w:val="26"/>
          <w:lang w:val="ru-RU" w:eastAsia="zh-CN" w:bidi="hi-IN"/>
        </w:rPr>
        <w:t>3</w:t>
      </w:r>
      <w:r>
        <w:rPr>
          <w:rFonts w:cs="Times New Roman" w:ascii="Times New Roman" w:hAnsi="Times New Roman"/>
          <w:b w:val="false"/>
          <w:sz w:val="26"/>
          <w:szCs w:val="26"/>
        </w:rPr>
        <w:t xml:space="preserve"> год</w:t>
      </w:r>
    </w:p>
    <w:p>
      <w:pPr>
        <w:pStyle w:val="1"/>
        <w:bidi w:val="0"/>
        <w:spacing w:before="0" w:after="0"/>
        <w:ind w:right="142" w:hanging="0"/>
        <w:jc w:val="center"/>
        <w:rPr>
          <w:rFonts w:ascii="Times New Roman" w:hAnsi="Times New Roman" w:cs="Times New Roman"/>
          <w:b w:val="false"/>
          <w:b w:val="false"/>
          <w:sz w:val="26"/>
          <w:szCs w:val="26"/>
        </w:rPr>
      </w:pPr>
      <w:r>
        <w:rPr>
          <w:rFonts w:cs="Times New Roman" w:ascii="Times New Roman" w:hAnsi="Times New Roman"/>
          <w:b w:val="false"/>
          <w:sz w:val="26"/>
          <w:szCs w:val="26"/>
        </w:rPr>
      </w:r>
    </w:p>
    <w:tbl>
      <w:tblPr>
        <w:tblW w:w="965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3085"/>
        <w:gridCol w:w="6567"/>
      </w:tblGrid>
      <w:tr>
        <w:trPr>
          <w:trHeight w:val="982" w:hRule="atLeast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24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Cs/>
                <w:sz w:val="26"/>
                <w:szCs w:val="26"/>
              </w:rPr>
              <w:t xml:space="preserve">Наименование Программы 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240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Программа профилактики рисков причинения вреда (ущерба) охраняемым законом ценностям в сфере муниципального жилищного контроля на 202</w:t>
            </w:r>
            <w:r>
              <w:rPr>
                <w:rFonts w:eastAsia="NSimSun" w:cs="Times New Roman" w:ascii="Times New Roman" w:hAnsi="Times New Roman"/>
                <w:color w:val="auto"/>
                <w:kern w:val="2"/>
                <w:sz w:val="26"/>
                <w:szCs w:val="26"/>
                <w:lang w:val="ru-RU" w:eastAsia="zh-CN" w:bidi="hi-IN"/>
              </w:rPr>
              <w:t>3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год</w:t>
            </w:r>
          </w:p>
        </w:tc>
      </w:tr>
      <w:tr>
        <w:trPr>
          <w:trHeight w:val="982" w:hRule="atLeast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24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Cs/>
                <w:sz w:val="26"/>
                <w:szCs w:val="26"/>
              </w:rPr>
              <w:t>Правовые основания разработки программы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firstLine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-Федеральный закон от 06.10.2003 №131-ФЗ «Об общих принципах организации местного самоуправления в Российской Федерации;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firstLine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- Федеральный закон </w:t>
            </w:r>
            <w:r>
              <w:rPr>
                <w:rFonts w:eastAsia="Times New Roman" w:ascii="Times New Roman" w:hAnsi="Times New Roman"/>
                <w:sz w:val="26"/>
                <w:szCs w:val="26"/>
                <w:lang w:eastAsia="ru-RU"/>
              </w:rPr>
              <w:t>от 31.07.2020 № 248 – ФЗ «О государственном контроле (надзоре) и муниципальном контроле в Российской Федерации»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;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firstLine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-Постановление Правительства РФ от 25.06.2021 №990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      </w:r>
          </w:p>
        </w:tc>
      </w:tr>
      <w:tr>
        <w:trPr>
          <w:trHeight w:val="659" w:hRule="atLeast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240"/>
              <w:jc w:val="left"/>
              <w:rPr>
                <w:rFonts w:ascii="Times New Roman" w:hAnsi="Times New Roman" w:cs="Times New Roman"/>
                <w:b/>
                <w:b/>
                <w:bCs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Разработчик Программы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2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Отдел жилищно-коммунального хозяйства администрации Лазовского муниципального округа</w:t>
            </w:r>
          </w:p>
        </w:tc>
      </w:tr>
      <w:tr>
        <w:trPr>
          <w:trHeight w:val="274" w:hRule="atLeast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24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Цели П</w:t>
            </w:r>
            <w:r>
              <w:rPr>
                <w:rFonts w:cs="Times New Roman" w:ascii="Times New Roman" w:hAnsi="Times New Roman"/>
                <w:bCs/>
                <w:sz w:val="26"/>
                <w:szCs w:val="26"/>
              </w:rPr>
              <w:t>рограммы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- предотвращение рисков причинения вреда охраняемым законом ценностям; 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- предупреждение нарушений обязательных требований (снижение числа нарушений обязательных требований) в подконтрольной сфере общественных отношений; 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- создание у подконтрольных субъектов мотивации к добросовестному поведению, повышение правосознания и правовой культуры подконтрольных субъектов; 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- снижение издержек, повышение эффективности исполнения функций органа муниципального контроля; 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- повышение эффективности взаимодействия между подконтрольными субъектами и органом муниципального контроля.</w:t>
            </w:r>
          </w:p>
        </w:tc>
      </w:tr>
      <w:tr>
        <w:trPr/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24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Cs/>
                <w:sz w:val="26"/>
                <w:szCs w:val="26"/>
              </w:rPr>
              <w:t>Задачи Программы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- планирование и проведение профилактических мероприятий на основе принципов информационной открытости, а также обязательности, актуальности, периодичности профилактических мероприятий и достижения максимальной вовлеченности подконтрольных субъектов;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- выявление причин, факторов и условий, влекущих нарушения требований, в ходе проведения проверок, осмотров, обследований; 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- информирование подконтрольных субъектов о содержании требований в ходе проведения проверок, осмотров, обследований, а также посредством их размещения на официальном сайте администрации.</w:t>
            </w:r>
          </w:p>
        </w:tc>
      </w:tr>
      <w:tr>
        <w:trPr/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24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Cs/>
                <w:sz w:val="26"/>
                <w:szCs w:val="26"/>
              </w:rPr>
              <w:t>Сроки и этапы реализации Программы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240"/>
              <w:ind w:firstLine="28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Cs/>
                <w:sz w:val="26"/>
                <w:szCs w:val="26"/>
              </w:rPr>
              <w:t>202</w:t>
            </w:r>
            <w:r>
              <w:rPr>
                <w:rFonts w:eastAsia="NSimSun" w:cs="Times New Roman" w:ascii="Times New Roman" w:hAnsi="Times New Roman"/>
                <w:bCs/>
                <w:color w:val="auto"/>
                <w:kern w:val="2"/>
                <w:sz w:val="26"/>
                <w:szCs w:val="26"/>
                <w:lang w:val="ru-RU" w:eastAsia="zh-CN" w:bidi="hi-IN"/>
              </w:rPr>
              <w:t>3</w:t>
            </w:r>
            <w:r>
              <w:rPr>
                <w:rFonts w:cs="Times New Roman" w:ascii="Times New Roman" w:hAnsi="Times New Roman"/>
                <w:bCs/>
                <w:sz w:val="26"/>
                <w:szCs w:val="26"/>
              </w:rPr>
              <w:t xml:space="preserve"> год</w:t>
            </w:r>
          </w:p>
        </w:tc>
      </w:tr>
      <w:tr>
        <w:trPr>
          <w:trHeight w:val="803" w:hRule="atLeast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Источники финансирования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ind w:firstLine="432"/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Финансирование не предусмотрено</w:t>
            </w:r>
          </w:p>
        </w:tc>
      </w:tr>
      <w:tr>
        <w:trPr>
          <w:trHeight w:val="346" w:hRule="atLeast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Ожидаемые конечные результаты 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- снижение рисков причинения вреда охраняемым законом ценностям;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- увеличение доли законопослушных подконтрольных субъектов»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- внедрение различных способов профилактики»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- разработка образцов эффективного, законопослушного поведения подконтрольных субъектов; 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- обеспечение квалифицированной профилактической работы должностных лиц контрольно-надзорного органа;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- повышение прозрачности деятельности контрольно-надзорного органа.</w:t>
            </w:r>
          </w:p>
        </w:tc>
      </w:tr>
    </w:tbl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6"/>
          <w:szCs w:val="26"/>
        </w:rPr>
      </w:pPr>
      <w:r>
        <w:rPr>
          <w:rFonts w:cs="Times New Roman" w:ascii="Times New Roman" w:hAnsi="Times New Roman"/>
          <w:b/>
          <w:color w:val="000000"/>
          <w:sz w:val="26"/>
          <w:szCs w:val="26"/>
        </w:rPr>
        <w:t>1.Анализ текущего состояния осуществления муниципального                           жилищного контроля</w:t>
      </w:r>
    </w:p>
    <w:p>
      <w:pPr>
        <w:pStyle w:val="Normal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1.1. Настоящая муниципальная программа профилактики рисков причинения вреда (ущерба) охраняемым законом ценностям в сфере муниципального жилищного контроля на 202</w:t>
      </w:r>
      <w:r>
        <w:rPr>
          <w:rFonts w:eastAsia="Times New Roman" w:cs="Times New Roman" w:ascii="Times New Roman" w:hAnsi="Times New Roman"/>
          <w:color w:val="auto"/>
          <w:kern w:val="2"/>
          <w:sz w:val="26"/>
          <w:szCs w:val="26"/>
          <w:lang w:val="ru-RU" w:eastAsia="ru-RU" w:bidi="hi-IN"/>
        </w:rPr>
        <w:t>3</w:t>
      </w: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 год (далее – Программа) разработана в целях организации проведения профилактики нарушений требований, установленных федеральными законами и иными нормативными правовыми актами Российской Федерации и принимаемыми в соответствии с ними законами и иными нормативными правовыми актами Приморского края, в целях предупреждения возможного нарушения подконтрольными субъектами обязательных требований и снижения рисков причинения ущерба муниципальному имуществу, устранению причин, факторов и условий, способствующих нарушениям обязательных требований. </w:t>
      </w:r>
    </w:p>
    <w:p>
      <w:pPr>
        <w:pStyle w:val="Normal"/>
        <w:widowControl w:val="false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Под муниципальным жилищным контролем понимается деятельность органов местного самоуправления, уполномоченных на организацию и проведение на территории муниципального образования проверок соблюдения юридическими лицами, индивидуальными предпринимателями и гражданами обязательных требований,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отношений, а также муниципальными правовыми актами.</w:t>
      </w:r>
    </w:p>
    <w:p>
      <w:pPr>
        <w:pStyle w:val="Normal"/>
        <w:widowControl w:val="false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Объектом муниципального жилищного контроля являются все многоквартирные дома и жилые дома (помещения) социального найма, расположенные на территории Лазовского муниципального округа, находящиеся в муниципальной собственности.</w:t>
      </w:r>
    </w:p>
    <w:p>
      <w:pPr>
        <w:pStyle w:val="ConsPlusNormal"/>
        <w:tabs>
          <w:tab w:val="left" w:pos="709" w:leader="none"/>
        </w:tabs>
        <w:ind w:firstLine="540"/>
        <w:jc w:val="both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 xml:space="preserve">  </w:t>
      </w:r>
      <w:r>
        <w:rPr>
          <w:rFonts w:eastAsia="Times New Roman"/>
          <w:color w:val="000000"/>
          <w:sz w:val="26"/>
          <w:szCs w:val="26"/>
        </w:rPr>
        <w:t>Муниципальный жилищный контроль направлен на соблюдение юридическими лицами, индивидуальными предпринимателями и гражданами (далее - контролируемые лица) обязательных требований, установленных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 (далее - обязательных требований), а именно:</w:t>
      </w:r>
    </w:p>
    <w:p>
      <w:pPr>
        <w:pStyle w:val="ConsPlusNormal"/>
        <w:tabs>
          <w:tab w:val="left" w:pos="709" w:leader="none"/>
        </w:tabs>
        <w:ind w:firstLine="540"/>
        <w:jc w:val="both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 xml:space="preserve">  </w:t>
      </w:r>
      <w:r>
        <w:rPr>
          <w:rFonts w:eastAsia="Times New Roman"/>
          <w:color w:val="000000"/>
          <w:sz w:val="26"/>
          <w:szCs w:val="26"/>
        </w:rPr>
        <w:t>1) требований к:</w:t>
      </w:r>
    </w:p>
    <w:p>
      <w:pPr>
        <w:pStyle w:val="ConsPlusNormal"/>
        <w:ind w:firstLine="540"/>
        <w:jc w:val="both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 xml:space="preserve">  </w:t>
      </w:r>
      <w:r>
        <w:rPr>
          <w:rFonts w:eastAsia="Times New Roman"/>
          <w:color w:val="000000"/>
          <w:sz w:val="26"/>
          <w:szCs w:val="26"/>
        </w:rPr>
        <w:t>использованию и сохранности жилищного фонда;</w:t>
      </w:r>
    </w:p>
    <w:p>
      <w:pPr>
        <w:pStyle w:val="ConsPlusNormal"/>
        <w:ind w:firstLine="540"/>
        <w:jc w:val="both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 xml:space="preserve">  </w:t>
      </w:r>
      <w:r>
        <w:rPr>
          <w:rFonts w:eastAsia="Times New Roman"/>
          <w:color w:val="000000"/>
          <w:sz w:val="26"/>
          <w:szCs w:val="26"/>
        </w:rPr>
        <w:t>жилым помещениям, их использованию и содержанию;</w:t>
      </w:r>
    </w:p>
    <w:p>
      <w:pPr>
        <w:pStyle w:val="ConsPlusNormal"/>
        <w:ind w:firstLine="540"/>
        <w:jc w:val="both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 xml:space="preserve">  </w:t>
      </w:r>
      <w:r>
        <w:rPr>
          <w:rFonts w:eastAsia="Times New Roman"/>
          <w:color w:val="000000"/>
          <w:sz w:val="26"/>
          <w:szCs w:val="26"/>
        </w:rPr>
        <w:t>использованию и содержанию общего имущества собственников помещений в многоквартирных домах;</w:t>
      </w:r>
    </w:p>
    <w:p>
      <w:pPr>
        <w:pStyle w:val="ConsPlusNormal"/>
        <w:tabs>
          <w:tab w:val="left" w:pos="709" w:leader="none"/>
        </w:tabs>
        <w:ind w:firstLine="540"/>
        <w:jc w:val="both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 xml:space="preserve">  </w:t>
      </w:r>
      <w:r>
        <w:rPr>
          <w:rFonts w:eastAsia="Times New Roman"/>
          <w:color w:val="000000"/>
          <w:sz w:val="26"/>
          <w:szCs w:val="26"/>
        </w:rPr>
        <w:t>порядку осуществления перевода жилого помещения в нежилое помещение и нежилого помещения в жилое в многоквартирном доме;</w:t>
      </w:r>
    </w:p>
    <w:p>
      <w:pPr>
        <w:pStyle w:val="ConsPlusNormal"/>
        <w:tabs>
          <w:tab w:val="left" w:pos="709" w:leader="none"/>
        </w:tabs>
        <w:ind w:firstLine="540"/>
        <w:jc w:val="both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 xml:space="preserve">  </w:t>
      </w:r>
      <w:r>
        <w:rPr>
          <w:rFonts w:eastAsia="Times New Roman"/>
          <w:color w:val="000000"/>
          <w:sz w:val="26"/>
          <w:szCs w:val="26"/>
        </w:rPr>
        <w:t>порядку осуществления перепланировки и (или) переустройства помещений в многоквартирном доме;</w:t>
      </w:r>
    </w:p>
    <w:p>
      <w:pPr>
        <w:pStyle w:val="ConsPlusNormal"/>
        <w:tabs>
          <w:tab w:val="clear" w:pos="709"/>
          <w:tab w:val="left" w:pos="567" w:leader="none"/>
        </w:tabs>
        <w:ind w:firstLine="540"/>
        <w:jc w:val="both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 xml:space="preserve">  </w:t>
      </w:r>
      <w:r>
        <w:rPr>
          <w:rFonts w:eastAsia="Times New Roman"/>
          <w:color w:val="000000"/>
          <w:sz w:val="26"/>
          <w:szCs w:val="26"/>
        </w:rPr>
        <w:t>формированию фондов капитального ремонта;</w:t>
      </w:r>
    </w:p>
    <w:p>
      <w:pPr>
        <w:pStyle w:val="ConsPlusNormal"/>
        <w:ind w:firstLine="540"/>
        <w:jc w:val="both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 xml:space="preserve">  </w:t>
      </w:r>
      <w:r>
        <w:rPr>
          <w:rFonts w:eastAsia="Times New Roman"/>
          <w:color w:val="000000"/>
          <w:sz w:val="26"/>
          <w:szCs w:val="26"/>
        </w:rPr>
        <w:t>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>
      <w:pPr>
        <w:pStyle w:val="ConsPlusNormal"/>
        <w:ind w:firstLine="540"/>
        <w:jc w:val="both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 xml:space="preserve">  </w:t>
      </w:r>
      <w:r>
        <w:rPr>
          <w:rFonts w:eastAsia="Times New Roman"/>
          <w:color w:val="000000"/>
          <w:sz w:val="26"/>
          <w:szCs w:val="26"/>
        </w:rPr>
        <w:t>предоставлению коммунальных услуг собственникам и пользователям помещений в многоквартирных домах и жилых домов;</w:t>
      </w:r>
    </w:p>
    <w:p>
      <w:pPr>
        <w:pStyle w:val="ConsPlusNormal"/>
        <w:ind w:firstLine="540"/>
        <w:jc w:val="both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 xml:space="preserve">  </w:t>
      </w:r>
      <w:r>
        <w:rPr>
          <w:rFonts w:eastAsia="Times New Roman"/>
          <w:color w:val="000000"/>
          <w:sz w:val="26"/>
          <w:szCs w:val="26"/>
        </w:rPr>
        <w:t>порядку размещения ресурсоснабжающими организациями, лицами, осуществляющими деятельность по управлению многоквартирными домами информации в государственной информационной системе жилищно-коммунального хозяйства (далее - система);</w:t>
      </w:r>
    </w:p>
    <w:p>
      <w:pPr>
        <w:pStyle w:val="ConsPlusNormal"/>
        <w:ind w:firstLine="540"/>
        <w:jc w:val="both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 xml:space="preserve">  </w:t>
      </w:r>
      <w:r>
        <w:rPr>
          <w:rFonts w:eastAsia="Times New Roman"/>
          <w:color w:val="000000"/>
          <w:sz w:val="26"/>
          <w:szCs w:val="26"/>
        </w:rPr>
        <w:t>обеспечению доступности для инвалидов помещений в многоквартирных домах;</w:t>
      </w:r>
    </w:p>
    <w:p>
      <w:pPr>
        <w:pStyle w:val="ConsPlusNormal"/>
        <w:ind w:firstLine="540"/>
        <w:jc w:val="both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 xml:space="preserve">  </w:t>
      </w:r>
      <w:r>
        <w:rPr>
          <w:rFonts w:eastAsia="Times New Roman"/>
          <w:color w:val="000000"/>
          <w:sz w:val="26"/>
          <w:szCs w:val="26"/>
        </w:rPr>
        <w:t>предоставлению жилых помещений в наемных домах социального использования;</w:t>
      </w:r>
    </w:p>
    <w:p>
      <w:pPr>
        <w:pStyle w:val="ConsPlusNormal"/>
        <w:ind w:firstLine="540"/>
        <w:jc w:val="both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 xml:space="preserve">  </w:t>
      </w:r>
      <w:r>
        <w:rPr>
          <w:rFonts w:eastAsia="Times New Roman"/>
          <w:color w:val="000000"/>
          <w:sz w:val="26"/>
          <w:szCs w:val="26"/>
        </w:rPr>
        <w:t>2)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>
      <w:pPr>
        <w:pStyle w:val="ConsPlusNormal"/>
        <w:ind w:firstLine="540"/>
        <w:jc w:val="both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 xml:space="preserve">  </w:t>
      </w:r>
      <w:r>
        <w:rPr>
          <w:rFonts w:eastAsia="Times New Roman"/>
          <w:color w:val="000000"/>
          <w:sz w:val="26"/>
          <w:szCs w:val="26"/>
        </w:rPr>
        <w:t>3) правил:</w:t>
      </w:r>
    </w:p>
    <w:p>
      <w:pPr>
        <w:pStyle w:val="ConsPlusNormal"/>
        <w:tabs>
          <w:tab w:val="left" w:pos="709" w:leader="none"/>
        </w:tabs>
        <w:ind w:firstLine="540"/>
        <w:jc w:val="both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 xml:space="preserve">  </w:t>
      </w:r>
      <w:r>
        <w:rPr>
          <w:rFonts w:eastAsia="Times New Roman"/>
          <w:color w:val="000000"/>
          <w:sz w:val="26"/>
          <w:szCs w:val="26"/>
        </w:rPr>
        <w:t>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>
      <w:pPr>
        <w:pStyle w:val="ConsPlusNormal"/>
        <w:ind w:firstLine="540"/>
        <w:jc w:val="both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 xml:space="preserve">  </w:t>
      </w:r>
      <w:r>
        <w:rPr>
          <w:rFonts w:eastAsia="Times New Roman"/>
          <w:color w:val="000000"/>
          <w:sz w:val="26"/>
          <w:szCs w:val="26"/>
        </w:rPr>
        <w:t>содержания общего имущества в многоквартирном доме;</w:t>
      </w:r>
    </w:p>
    <w:p>
      <w:pPr>
        <w:pStyle w:val="ConsPlusNormal"/>
        <w:ind w:firstLine="540"/>
        <w:jc w:val="both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 xml:space="preserve">  </w:t>
      </w:r>
      <w:r>
        <w:rPr>
          <w:rFonts w:eastAsia="Times New Roman"/>
          <w:color w:val="000000"/>
          <w:sz w:val="26"/>
          <w:szCs w:val="26"/>
        </w:rPr>
        <w:t>изменения размера платы за содержание жилого помещения;</w:t>
      </w:r>
    </w:p>
    <w:p>
      <w:pPr>
        <w:pStyle w:val="ConsPlusNormal"/>
        <w:ind w:firstLine="540"/>
        <w:jc w:val="both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 xml:space="preserve"> </w:t>
      </w:r>
      <w:r>
        <w:rPr>
          <w:rFonts w:eastAsia="Times New Roman"/>
          <w:color w:val="000000"/>
          <w:sz w:val="26"/>
          <w:szCs w:val="26"/>
        </w:rPr>
        <w:t>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домов.</w:t>
      </w:r>
    </w:p>
    <w:p>
      <w:pPr>
        <w:pStyle w:val="Normal"/>
        <w:widowControl w:val="false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на территории Лазовского муниципального округа.</w:t>
      </w:r>
    </w:p>
    <w:p>
      <w:pPr>
        <w:pStyle w:val="Normal"/>
        <w:widowControl w:val="false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</w:r>
    </w:p>
    <w:p>
      <w:pPr>
        <w:pStyle w:val="Normal"/>
        <w:widowControl w:val="false"/>
        <w:bidi w:val="0"/>
        <w:spacing w:lineRule="auto" w:line="240" w:before="0" w:after="0"/>
        <w:ind w:firstLine="709"/>
        <w:jc w:val="center"/>
        <w:rPr>
          <w:rFonts w:ascii="Times New Roman" w:hAnsi="Times New Roman" w:eastAsia="Times New Roman" w:cs="Times New Roman"/>
          <w:b/>
          <w:b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sz w:val="26"/>
          <w:szCs w:val="26"/>
          <w:lang w:eastAsia="ru-RU"/>
        </w:rPr>
      </w:r>
    </w:p>
    <w:p>
      <w:pPr>
        <w:pStyle w:val="Normal"/>
        <w:widowControl w:val="false"/>
        <w:bidi w:val="0"/>
        <w:spacing w:lineRule="auto" w:line="240" w:before="0" w:after="0"/>
        <w:ind w:firstLine="709"/>
        <w:jc w:val="center"/>
        <w:rPr>
          <w:rFonts w:ascii="Times New Roman" w:hAnsi="Times New Roman" w:eastAsia="Times New Roman" w:cs="Times New Roman"/>
          <w:b/>
          <w:b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sz w:val="26"/>
          <w:szCs w:val="26"/>
          <w:lang w:eastAsia="ru-RU"/>
        </w:rPr>
        <w:t>2. Цели и задачи реализации Программы</w:t>
      </w:r>
    </w:p>
    <w:p>
      <w:pPr>
        <w:pStyle w:val="Normal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2.1. Целями Программы являются: 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а) предотвращение рисков причинения вреда охраняемым законом ценностям; 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б) предупреждение нарушений обязательных требований (снижение числа нарушений обязательных требований) в подконтрольной сфере общественных отношений; 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в) создание у подконтрольных субъектов мотивации к добросовестному поведению, повышение правосознания и правовой культуры подконтрольных субъектов; 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г) снижение издержек, повышение эффективности исполнения функций органа муниципального контроля; 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д) повышение эффективности взаимодействия между подконтрольными субъектами и органом муниципального контроля.</w:t>
      </w:r>
    </w:p>
    <w:p>
      <w:pPr>
        <w:pStyle w:val="Normal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2.2. Для достижения цели Программы необходимо решить следующие задачи: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а) планирование и проведение профилактических мероприятий на основе принципов информационной открытости, а также обязательности, актуальности, периодичности профилактических мероприятий и достижения максимальной вовлеченности подконтрольных субъектов;</w:t>
      </w:r>
    </w:p>
    <w:p>
      <w:pPr>
        <w:pStyle w:val="Normal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б) выявление причин, факторов и условий, влекущих нарушения требований, в ходе проведения проверок, осмотров, обследований; 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в) информирование подконтрольных субъектов о содержании требований в ходе проведения проверок, осмотров, обследований, а также посредством их размещения на официальном сайте администрации Лазовского муниципального округа.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</w:r>
    </w:p>
    <w:p>
      <w:pPr>
        <w:pStyle w:val="Normal"/>
        <w:bidi w:val="0"/>
        <w:spacing w:lineRule="auto" w:line="240" w:before="0" w:after="0"/>
        <w:ind w:firstLine="709"/>
        <w:jc w:val="center"/>
        <w:rPr>
          <w:rFonts w:ascii="Times New Roman" w:hAnsi="Times New Roman" w:eastAsia="Times New Roman" w:cs="Times New Roman"/>
          <w:b/>
          <w:b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sz w:val="26"/>
          <w:szCs w:val="26"/>
          <w:lang w:eastAsia="ru-RU"/>
        </w:rPr>
        <w:t>3. Перечень профилактических мероприятий, сроки (периодичность) их проведения</w:t>
      </w:r>
    </w:p>
    <w:p>
      <w:pPr>
        <w:pStyle w:val="Normal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3.1. Профилактические мероприятия осуществляются уполномоченным органом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>
      <w:pPr>
        <w:pStyle w:val="Normal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При осуществлении муниципального жилищного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(надзорных) мероприятий.</w:t>
      </w:r>
    </w:p>
    <w:p>
      <w:pPr>
        <w:pStyle w:val="Normal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3.2. При осуществлении уполномоченным органом жилищного контроля могут проводиться следующие виды профилактических мероприятий: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- информирование;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- обобщение правоприменительной практики;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- объявление предостережения;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- консультирование</w:t>
      </w:r>
      <w:r>
        <w:rPr/>
        <w:t>.</w:t>
      </w:r>
    </w:p>
    <w:p>
      <w:pPr>
        <w:pStyle w:val="Normal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3.2.1. Информирование осуществляется уполномоченным органом по вопросам соблюдения обязательных требований посредством размещения соответствующих сведений на официальном сайте уполномоченного органа в информационно-телекоммуникационной сети "Интернет" (далее - сеть "Интернет") и средствах массовой информации. Срок проведения - постоянно, по мере внесения изменений в нормативные правовые акты.</w:t>
      </w:r>
    </w:p>
    <w:p>
      <w:pPr>
        <w:pStyle w:val="ConsPlusNormal"/>
        <w:ind w:firstLine="709"/>
        <w:jc w:val="both"/>
        <w:rPr>
          <w:rFonts w:eastAsia="Times New Roman"/>
          <w:sz w:val="26"/>
          <w:szCs w:val="26"/>
        </w:rPr>
      </w:pPr>
      <w:r>
        <w:rPr/>
        <w:t xml:space="preserve">3.2.2. </w:t>
      </w:r>
      <w:r>
        <w:rPr>
          <w:rFonts w:eastAsia="Times New Roman"/>
          <w:sz w:val="26"/>
          <w:szCs w:val="26"/>
        </w:rPr>
        <w:t>Обобщение правоприменительной практики организации и проведения муниципального контроля осуществляется ежегодно.</w:t>
      </w:r>
    </w:p>
    <w:p>
      <w:pPr>
        <w:pStyle w:val="ConsPlusNormal"/>
        <w:tabs>
          <w:tab w:val="left" w:pos="709" w:leader="none"/>
        </w:tabs>
        <w:ind w:firstLine="54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</w:t>
      </w:r>
      <w:r>
        <w:rPr>
          <w:rFonts w:eastAsia="Times New Roman"/>
          <w:sz w:val="26"/>
          <w:szCs w:val="26"/>
        </w:rPr>
        <w:t>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(далее - доклад).</w:t>
      </w:r>
    </w:p>
    <w:p>
      <w:pPr>
        <w:pStyle w:val="ConsPlusNormal"/>
        <w:ind w:firstLine="54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</w:t>
      </w:r>
      <w:r>
        <w:rPr>
          <w:rFonts w:eastAsia="Times New Roman"/>
          <w:sz w:val="26"/>
          <w:szCs w:val="26"/>
        </w:rPr>
        <w:t>Контрольный орган обеспечивает публичное обсуждение проекта доклада.</w:t>
      </w:r>
    </w:p>
    <w:p>
      <w:pPr>
        <w:pStyle w:val="ConsPlusNormal"/>
        <w:ind w:firstLine="54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</w:t>
      </w:r>
      <w:r>
        <w:rPr>
          <w:rFonts w:eastAsia="Times New Roman"/>
          <w:sz w:val="26"/>
          <w:szCs w:val="26"/>
        </w:rPr>
        <w:t>Доклад утверждается руководителем Контрольного органа и размещается на официальном сайте ежегодно не позднее 30 января года, следующего за годом обобщения правоприменительной практики.</w:t>
      </w:r>
    </w:p>
    <w:p>
      <w:pPr>
        <w:pStyle w:val="Normal"/>
        <w:tabs>
          <w:tab w:val="left" w:pos="709" w:leader="none"/>
          <w:tab w:val="left" w:pos="1701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3.2.3. Предостережение о недопустимости нарушения обязательных требований (далее - предостережение) объявляется контролируемому лицу в случае наличия у уполномоченного органа сведений о готовящихся нарушениях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ценностям. Срок проведения - по мере поступления сведений о готовящихся нарушениях обязательных требований.</w:t>
      </w:r>
    </w:p>
    <w:p>
      <w:pPr>
        <w:pStyle w:val="Normal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3.2.4. Консультирование (разъяснения по вопросам, связанным с организацией и осуществлением муниципального жилищного контроля) осуществляется должностным лицом уполномоченного органа как в устной форме по телефону, посредством видео-конференц-связи, на личном приеме либо в ходе проведения профилактического мероприятия, контрольного (надзорного) мероприятия, так и в письменной форме. Консультирование в устной и письменной формах осуществляется по следующим вопросам:</w:t>
      </w:r>
    </w:p>
    <w:p>
      <w:pPr>
        <w:pStyle w:val="Normal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- Компетенция уполномоченного органа.</w:t>
      </w:r>
    </w:p>
    <w:p>
      <w:pPr>
        <w:pStyle w:val="Normal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- Соблюдение обязательных требований.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- Проведение контрольных (надзорных) мероприятий.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- Применение мер ответственности.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Срок проведения – постоянно.</w:t>
      </w:r>
    </w:p>
    <w:p>
      <w:pPr>
        <w:pStyle w:val="Normal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</w:r>
    </w:p>
    <w:p>
      <w:pPr>
        <w:pStyle w:val="ConsPlusNormal"/>
        <w:ind w:firstLine="540"/>
        <w:jc w:val="center"/>
        <w:rPr>
          <w:b/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4. Ресурсное обеспечение Программы</w:t>
      </w:r>
    </w:p>
    <w:p>
      <w:pPr>
        <w:pStyle w:val="ConsPlusNormal"/>
        <w:tabs>
          <w:tab w:val="left" w:pos="709" w:leader="none"/>
        </w:tabs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</w:t>
      </w:r>
      <w:r>
        <w:rPr>
          <w:color w:val="000000"/>
          <w:sz w:val="26"/>
          <w:szCs w:val="26"/>
        </w:rPr>
        <w:t>Ресурсное обеспечение Программы включает в себя кадровое и информационно-аналитическое обеспечение ее реализации.</w:t>
      </w:r>
    </w:p>
    <w:p>
      <w:pPr>
        <w:pStyle w:val="ConsPlusNormal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ConsPlusNormal"/>
        <w:ind w:firstLine="540"/>
        <w:jc w:val="center"/>
        <w:rPr>
          <w:b/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5. Механизм реализации программы</w:t>
      </w:r>
    </w:p>
    <w:p>
      <w:pPr>
        <w:pStyle w:val="ConsPlusNormal"/>
        <w:tabs>
          <w:tab w:val="left" w:pos="709" w:leader="none"/>
        </w:tabs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</w:t>
      </w:r>
      <w:r>
        <w:rPr>
          <w:color w:val="000000"/>
          <w:sz w:val="26"/>
          <w:szCs w:val="26"/>
        </w:rPr>
        <w:t xml:space="preserve">Для оценки мероприятий по профилактике нарушений требований и в целом Программы, с учетом достижения целей Программы устанавливаются следующие отчетные показатели: </w:t>
      </w:r>
    </w:p>
    <w:p>
      <w:pPr>
        <w:pStyle w:val="ConsPlusNormal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-  количество выявленных нарушений; </w:t>
      </w:r>
    </w:p>
    <w:p>
      <w:pPr>
        <w:pStyle w:val="ConsPlusNormal"/>
        <w:tabs>
          <w:tab w:val="left" w:pos="709" w:leader="none"/>
        </w:tabs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количество направленных информационных писем и выданных предостережений о недопустимости нарушения требований; </w:t>
      </w:r>
    </w:p>
    <w:p>
      <w:pPr>
        <w:pStyle w:val="ConsPlusNormal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- количество субъектов, которым направлены информационные письма и выданы предостережения о недопустимости нарушения требований; </w:t>
      </w:r>
    </w:p>
    <w:p>
      <w:pPr>
        <w:pStyle w:val="ConsPlusNormal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- количество проверок, сведения о проведении которых внесены в Федеральную государственную информационную систему «Единый реестр проверок»; </w:t>
      </w:r>
    </w:p>
    <w:p>
      <w:pPr>
        <w:pStyle w:val="ConsPlusNormal"/>
        <w:tabs>
          <w:tab w:val="left" w:pos="709" w:leader="none"/>
        </w:tabs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- количество мероприятий по информированию подконтрольных субъектов по вопросам соблюдения требований.</w:t>
      </w:r>
    </w:p>
    <w:p>
      <w:pPr>
        <w:pStyle w:val="ConsPlusNormal"/>
        <w:ind w:firstLine="540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bidi w:val="0"/>
        <w:spacing w:before="0" w:after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 xml:space="preserve">6. Показатели результативности и эффективности Программы </w:t>
      </w:r>
    </w:p>
    <w:p>
      <w:pPr>
        <w:pStyle w:val="Normal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К отчетным показателям Программы на 202</w:t>
      </w:r>
      <w:r>
        <w:rPr>
          <w:rFonts w:eastAsia="NSimSun" w:cs="Times New Roman" w:ascii="Times New Roman" w:hAnsi="Times New Roman"/>
          <w:color w:val="auto"/>
          <w:kern w:val="2"/>
          <w:sz w:val="26"/>
          <w:szCs w:val="26"/>
          <w:lang w:val="ru-RU" w:eastAsia="zh-CN" w:bidi="hi-IN"/>
        </w:rPr>
        <w:t>3</w:t>
      </w:r>
      <w:r>
        <w:rPr>
          <w:rFonts w:cs="Times New Roman" w:ascii="Times New Roman" w:hAnsi="Times New Roman"/>
          <w:sz w:val="26"/>
          <w:szCs w:val="26"/>
        </w:rPr>
        <w:t xml:space="preserve"> год относятся: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 количество проведенных профилактических мероприятий по информированию подконтрольных лиц по вопросам соблюдения обязательных требований;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     количество выданных предостережений;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  количество проведенных профилактических мероприятий связанных с консультированием подконтрольных лиц;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     количество проведенных профилактических визитов подконтрольных лиц;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  соотношение устраненных нарушений обязательных требований, выявленных в ходе осуществления муниципального жилищного контроля, к общему количеству выявленных нарушений обязательных требований.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Информация о реализации Программы размещается на официальном сайте администрации Лазовского муниципального округа.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cs="Times New Roman"/>
          <w:b/>
          <w:b/>
          <w:color w:val="000000"/>
          <w:sz w:val="26"/>
          <w:szCs w:val="26"/>
        </w:rPr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1">
    <w:name w:val="Heading 1"/>
    <w:basedOn w:val="Normal"/>
    <w:next w:val="Normal"/>
    <w:qFormat/>
    <w:pPr>
      <w:keepNext w:val="true"/>
      <w:jc w:val="center"/>
      <w:outlineLvl w:val="0"/>
    </w:pPr>
    <w:rPr>
      <w:sz w:val="32"/>
      <w:lang w:val="en-US"/>
    </w:rPr>
  </w:style>
  <w:style w:type="paragraph" w:styleId="2">
    <w:name w:val="Heading 2"/>
    <w:basedOn w:val="Normal"/>
    <w:next w:val="Normal"/>
    <w:qFormat/>
    <w:pPr>
      <w:keepNext w:val="true"/>
      <w:jc w:val="center"/>
      <w:outlineLvl w:val="1"/>
    </w:pPr>
    <w:rPr>
      <w:b/>
      <w:sz w:val="28"/>
    </w:rPr>
  </w:style>
  <w:style w:type="paragraph" w:styleId="Style12">
    <w:name w:val="Заголовок"/>
    <w:basedOn w:val="Normal"/>
    <w:next w:val="Style13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3">
    <w:name w:val="Body Text"/>
    <w:basedOn w:val="Normal"/>
    <w:pPr>
      <w:spacing w:lineRule="auto" w:line="276" w:before="0" w:after="140"/>
    </w:pPr>
    <w:rPr/>
  </w:style>
  <w:style w:type="paragraph" w:styleId="Style14">
    <w:name w:val="List"/>
    <w:basedOn w:val="Style13"/>
    <w:pPr/>
    <w:rPr>
      <w:rFonts w:cs="Lucida Sans"/>
    </w:rPr>
  </w:style>
  <w:style w:type="paragraph" w:styleId="Style15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szCs w:val="24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" w:cs="Times New Roman" w:eastAsiaTheme="minorEastAsia"/>
      <w:color w:val="auto"/>
      <w:kern w:val="2"/>
      <w:sz w:val="24"/>
      <w:szCs w:val="24"/>
      <w:lang w:val="ru-RU" w:eastAsia="ru-RU" w:bidi="hi-IN"/>
    </w:rPr>
  </w:style>
  <w:style w:type="paragraph" w:styleId="Style17">
    <w:name w:val="Нормальный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png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16</TotalTime>
  <Application>LibreOffice/7.0.4.2$Windows_X86_64 LibreOffice_project/dcf040e67528d9187c66b2379df5ea4407429775</Application>
  <AppVersion>15.0000</AppVersion>
  <Pages>8</Pages>
  <Words>1556</Words>
  <Characters>12662</Characters>
  <CharactersWithSpaces>14421</CharactersWithSpaces>
  <Paragraphs>125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2022-01-14T14:52:37Z</dcterms:created>
  <dc:creator/>
  <dc:description/>
  <dc:language>ru-RU</dc:language>
  <cp:lastModifiedBy/>
  <dcterms:modified xsi:type="dcterms:W3CDTF">2023-04-27T11:53:57Z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